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-103505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B73C0F">
        <w:rPr>
          <w:b/>
          <w:i/>
          <w:sz w:val="28"/>
          <w:szCs w:val="28"/>
        </w:rPr>
        <w:t>9</w:t>
      </w:r>
      <w:r w:rsidR="00836B0E">
        <w:rPr>
          <w:b/>
          <w:i/>
          <w:sz w:val="28"/>
          <w:szCs w:val="28"/>
        </w:rPr>
        <w:t xml:space="preserve"> г. Белгород, </w:t>
      </w:r>
      <w:proofErr w:type="spellStart"/>
      <w:r w:rsidR="004E33B7">
        <w:rPr>
          <w:b/>
          <w:i/>
          <w:sz w:val="28"/>
          <w:szCs w:val="28"/>
        </w:rPr>
        <w:t>пр-т</w:t>
      </w:r>
      <w:proofErr w:type="spellEnd"/>
      <w:r w:rsidR="004E33B7">
        <w:rPr>
          <w:b/>
          <w:i/>
          <w:sz w:val="28"/>
          <w:szCs w:val="28"/>
        </w:rPr>
        <w:t xml:space="preserve"> Б. Хмельницкого, 5</w:t>
      </w:r>
      <w:r w:rsidR="0038362D">
        <w:rPr>
          <w:b/>
          <w:i/>
          <w:sz w:val="28"/>
          <w:szCs w:val="28"/>
        </w:rPr>
        <w:t>2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proofErr w:type="spellEnd"/>
      <w:r w:rsidRPr="004E33B7">
        <w:rPr>
          <w:b/>
          <w:i/>
          <w:color w:val="0707C9"/>
          <w:sz w:val="28"/>
          <w:szCs w:val="28"/>
          <w:u w:val="single"/>
        </w:rPr>
        <w:t>31.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  <w:proofErr w:type="spellEnd"/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1C6E65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3F6F6E" w:rsidRDefault="003F6F6E" w:rsidP="003F6F6E">
      <w:pPr>
        <w:shd w:val="clear" w:color="auto" w:fill="FFFFFF"/>
        <w:spacing w:after="150"/>
        <w:jc w:val="center"/>
        <w:rPr>
          <w:rFonts w:ascii="Monotype Corsiva" w:hAnsi="Monotype Corsiva"/>
          <w:b/>
          <w:color w:val="0000FF"/>
          <w:sz w:val="40"/>
          <w:szCs w:val="40"/>
          <w:u w:val="double"/>
        </w:rPr>
      </w:pPr>
      <w:r w:rsidRPr="003F6F6E">
        <w:rPr>
          <w:rFonts w:ascii="Monotype Corsiva" w:hAnsi="Monotype Corsiva"/>
          <w:b/>
          <w:color w:val="0000FF"/>
          <w:sz w:val="52"/>
          <w:szCs w:val="52"/>
          <w:u w:val="double"/>
        </w:rPr>
        <w:t> </w:t>
      </w:r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 xml:space="preserve">Гостиничный комплекс "Хуторок на </w:t>
      </w:r>
      <w:proofErr w:type="gramStart"/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>Садовой</w:t>
      </w:r>
      <w:proofErr w:type="gramEnd"/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>" Архипо-Осиповка</w:t>
      </w:r>
    </w:p>
    <w:p w:rsidR="008C7B51" w:rsidRDefault="008C7B51" w:rsidP="008C7B51">
      <w:pPr>
        <w:shd w:val="clear" w:color="auto" w:fill="FFFFFF"/>
        <w:spacing w:after="150"/>
        <w:jc w:val="center"/>
        <w:rPr>
          <w:b/>
          <w:color w:val="000000"/>
          <w:sz w:val="40"/>
          <w:szCs w:val="40"/>
          <w:u w:val="double"/>
        </w:rPr>
      </w:pPr>
      <w:r>
        <w:rPr>
          <w:b/>
          <w:bCs/>
          <w:i/>
          <w:iCs/>
          <w:color w:val="FF0000"/>
          <w:sz w:val="20"/>
        </w:rPr>
        <w:t>ВАЖНО!</w:t>
      </w:r>
      <w:r>
        <w:rPr>
          <w:b/>
          <w:bCs/>
          <w:color w:val="FF0000"/>
          <w:sz w:val="20"/>
          <w:szCs w:val="20"/>
        </w:rPr>
        <w:t>  </w:t>
      </w:r>
      <w:proofErr w:type="gramStart"/>
      <w:r>
        <w:rPr>
          <w:b/>
          <w:bCs/>
          <w:color w:val="FF0000"/>
          <w:sz w:val="20"/>
          <w:szCs w:val="20"/>
        </w:rPr>
        <w:t>С </w:t>
      </w:r>
      <w:r>
        <w:rPr>
          <w:b/>
          <w:bCs/>
          <w:i/>
          <w:iCs/>
          <w:color w:val="FF0000"/>
          <w:sz w:val="20"/>
        </w:rPr>
        <w:t>01.05.2018 года, в соответствии с ФЗ от 29 июля 2017 года № 214 "О проведении эксперимента по развитию курортной инфраструктуры в Республике Крым, Алтайском крае, Краснодарском крае и Ставропольском крае" введен курортный сбор, размер которого на территории Краснодарского края составляет – 10 руб./</w:t>
      </w:r>
      <w:proofErr w:type="spellStart"/>
      <w:r>
        <w:rPr>
          <w:b/>
          <w:bCs/>
          <w:i/>
          <w:iCs/>
          <w:color w:val="FF0000"/>
          <w:sz w:val="20"/>
        </w:rPr>
        <w:t>сут</w:t>
      </w:r>
      <w:proofErr w:type="spellEnd"/>
      <w:r>
        <w:rPr>
          <w:b/>
          <w:bCs/>
          <w:i/>
          <w:iCs/>
          <w:color w:val="FF0000"/>
          <w:sz w:val="20"/>
        </w:rPr>
        <w:t>./чел. (в стоимость путевки не включены, оплачиваются отдельно на курорте!).</w:t>
      </w:r>
      <w:proofErr w:type="gramEnd"/>
    </w:p>
    <w:p w:rsidR="00FC5BD1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Расположение: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="004C5059" w:rsidRPr="003F6F6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Располагается гостиница в очень уютном месте посёлка, таким образом, что ночью не слышен шум увеселительных заведений, кафе и ресторанов. И в то же время не на отшибе. До моря прибли</w:t>
      </w:r>
      <w:r w:rsidR="00EA7200">
        <w:rPr>
          <w:rFonts w:ascii="Arial" w:hAnsi="Arial" w:cs="Arial"/>
          <w:i/>
          <w:color w:val="000000"/>
          <w:sz w:val="20"/>
          <w:szCs w:val="20"/>
        </w:rPr>
        <w:t>зительно 40</w:t>
      </w:r>
      <w:r w:rsidRPr="003F6F6E">
        <w:rPr>
          <w:rFonts w:ascii="Arial" w:hAnsi="Arial" w:cs="Arial"/>
          <w:i/>
          <w:color w:val="000000"/>
          <w:sz w:val="20"/>
          <w:szCs w:val="20"/>
        </w:rPr>
        <w:t>0 метров, до ближайшего магазина метров 150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Пляж: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галечный (вход в воду</w:t>
      </w:r>
      <w:r w:rsidR="00EA7200">
        <w:rPr>
          <w:rFonts w:ascii="Arial" w:hAnsi="Arial" w:cs="Arial"/>
          <w:i/>
          <w:color w:val="000000"/>
          <w:sz w:val="20"/>
          <w:szCs w:val="20"/>
        </w:rPr>
        <w:t xml:space="preserve"> – песок)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. На пляже работают пункты проката водных аттракционов (катание на катерах по морю, катание на бананах, катамаранах, </w:t>
      </w:r>
      <w:proofErr w:type="spellStart"/>
      <w:r w:rsidRPr="003F6F6E">
        <w:rPr>
          <w:rFonts w:ascii="Arial" w:hAnsi="Arial" w:cs="Arial"/>
          <w:i/>
          <w:color w:val="000000"/>
          <w:sz w:val="20"/>
          <w:szCs w:val="20"/>
        </w:rPr>
        <w:t>гидроциклах</w:t>
      </w:r>
      <w:proofErr w:type="spellEnd"/>
      <w:r w:rsidRPr="003F6F6E">
        <w:rPr>
          <w:rFonts w:ascii="Arial" w:hAnsi="Arial" w:cs="Arial"/>
          <w:i/>
          <w:color w:val="000000"/>
          <w:sz w:val="20"/>
          <w:szCs w:val="20"/>
        </w:rPr>
        <w:t>, парашютах) и многое другое. Весь берег обустроен теневыми навесами и беседками для отдыха. На пляже расположен медпункт, постоянно работают спасатели.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Описание: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 xml:space="preserve"> г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остиничный комплекс </w:t>
      </w:r>
      <w:proofErr w:type="gramStart"/>
      <w:r w:rsidRPr="003F6F6E">
        <w:rPr>
          <w:rFonts w:ascii="Arial" w:hAnsi="Arial" w:cs="Arial"/>
          <w:i/>
          <w:color w:val="000000"/>
          <w:sz w:val="20"/>
          <w:szCs w:val="20"/>
        </w:rPr>
        <w:t>представляет из себя</w:t>
      </w:r>
      <w:proofErr w:type="gramEnd"/>
      <w:r w:rsidR="00FC5BD1">
        <w:rPr>
          <w:rFonts w:ascii="Arial" w:hAnsi="Arial" w:cs="Arial"/>
          <w:i/>
          <w:color w:val="000000"/>
          <w:sz w:val="20"/>
          <w:szCs w:val="20"/>
        </w:rPr>
        <w:t>: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 3-хэтажное каменное здание, которое делится на два крыла. Внутренний двор вымощен тротуарной плиткой.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Размещение:</w:t>
      </w:r>
      <w:r w:rsidR="00FD4083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В номерах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«стандарт»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: комплект мебели, санузел с душем, ТВ, холодильник, </w:t>
      </w:r>
      <w:proofErr w:type="spellStart"/>
      <w:r w:rsidRPr="003F6F6E">
        <w:rPr>
          <w:rFonts w:ascii="Arial" w:hAnsi="Arial" w:cs="Arial"/>
          <w:i/>
          <w:color w:val="000000"/>
          <w:sz w:val="20"/>
          <w:szCs w:val="20"/>
        </w:rPr>
        <w:t>сплит-система</w:t>
      </w:r>
      <w:proofErr w:type="spellEnd"/>
      <w:r w:rsidRPr="003F6F6E">
        <w:rPr>
          <w:rFonts w:ascii="Arial" w:hAnsi="Arial" w:cs="Arial"/>
          <w:i/>
          <w:color w:val="000000"/>
          <w:sz w:val="20"/>
          <w:szCs w:val="20"/>
        </w:rPr>
        <w:t>. В большинстве номеров – балкон. </w:t>
      </w:r>
      <w:r w:rsidR="00037165">
        <w:rPr>
          <w:rFonts w:ascii="Arial" w:hAnsi="Arial" w:cs="Arial"/>
          <w:i/>
          <w:color w:val="000000"/>
          <w:sz w:val="20"/>
          <w:szCs w:val="20"/>
        </w:rPr>
        <w:t>Удобства на блок: сан</w:t>
      </w:r>
      <w:proofErr w:type="gramStart"/>
      <w:r w:rsidR="00037165"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="00037165">
        <w:rPr>
          <w:rFonts w:ascii="Arial" w:hAnsi="Arial" w:cs="Arial"/>
          <w:i/>
          <w:color w:val="000000"/>
          <w:sz w:val="20"/>
          <w:szCs w:val="20"/>
        </w:rPr>
        <w:t>у</w:t>
      </w:r>
      <w:proofErr w:type="gramEnd"/>
      <w:r w:rsidR="00037165">
        <w:rPr>
          <w:rFonts w:ascii="Arial" w:hAnsi="Arial" w:cs="Arial"/>
          <w:i/>
          <w:color w:val="000000"/>
          <w:sz w:val="20"/>
          <w:szCs w:val="20"/>
        </w:rPr>
        <w:t>зел на 2 номера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, телевизор, </w:t>
      </w:r>
      <w:proofErr w:type="spellStart"/>
      <w:r w:rsidR="00FD4083">
        <w:rPr>
          <w:rFonts w:ascii="Arial" w:hAnsi="Arial" w:cs="Arial"/>
          <w:i/>
          <w:color w:val="000000"/>
          <w:sz w:val="20"/>
          <w:szCs w:val="20"/>
        </w:rPr>
        <w:t>сплит-система</w:t>
      </w:r>
      <w:proofErr w:type="spellEnd"/>
      <w:r w:rsidR="00FD4083">
        <w:rPr>
          <w:rFonts w:ascii="Arial" w:hAnsi="Arial" w:cs="Arial"/>
          <w:i/>
          <w:color w:val="000000"/>
          <w:sz w:val="20"/>
          <w:szCs w:val="20"/>
        </w:rPr>
        <w:t>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 Номера с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удобствами на этаже: на 4 номера 1 душ, 2 туалета, холодильник на этаже. В каждом номере: телевизор, </w:t>
      </w:r>
      <w:proofErr w:type="spellStart"/>
      <w:r w:rsidR="00FD4083">
        <w:rPr>
          <w:rFonts w:ascii="Arial" w:hAnsi="Arial" w:cs="Arial"/>
          <w:i/>
          <w:color w:val="000000"/>
          <w:sz w:val="20"/>
          <w:szCs w:val="20"/>
        </w:rPr>
        <w:t>сплит-система</w:t>
      </w:r>
      <w:proofErr w:type="spellEnd"/>
      <w:r w:rsidR="00FD4083">
        <w:rPr>
          <w:rFonts w:ascii="Arial" w:hAnsi="Arial" w:cs="Arial"/>
          <w:i/>
          <w:color w:val="000000"/>
          <w:sz w:val="20"/>
          <w:szCs w:val="20"/>
        </w:rPr>
        <w:t>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Питание: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самостоятельно. В непосредственной близости находится кафе и магазины. На территории имеется кухня с необходимым набором посуды для самостоятельного приготовления пищи.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Инфраструктура: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к услугам отдыхающих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закрытый бассейн с подогревом, гейзером и подсветкой,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сауна с бассейном</w:t>
      </w:r>
      <w:r w:rsidRPr="00D26842">
        <w:rPr>
          <w:rFonts w:ascii="Arial" w:hAnsi="Arial" w:cs="Arial"/>
          <w:i/>
          <w:sz w:val="20"/>
          <w:szCs w:val="20"/>
        </w:rPr>
        <w:t xml:space="preserve">, </w:t>
      </w:r>
      <w:r w:rsidR="00D26842" w:rsidRPr="00D26842">
        <w:rPr>
          <w:rFonts w:ascii="Arial" w:hAnsi="Arial" w:cs="Arial"/>
          <w:i/>
          <w:sz w:val="20"/>
          <w:szCs w:val="20"/>
        </w:rPr>
        <w:t>на крыше корпуса – площадка, где можно отдохнуть и позагорать</w:t>
      </w:r>
      <w:r w:rsidR="00D26842">
        <w:rPr>
          <w:rFonts w:ascii="Arial" w:hAnsi="Arial" w:cs="Arial"/>
          <w:color w:val="666666"/>
          <w:sz w:val="18"/>
          <w:szCs w:val="18"/>
        </w:rPr>
        <w:t xml:space="preserve">,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настольный теннис, шезлонги, стоянка для машин, мангал, гладильная доска с утюгом, сушилка для белья, видеонаблюдение, продуктовый магазин.</w:t>
      </w:r>
      <w:proofErr w:type="gramEnd"/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 Холодная и горячая вода постоянно</w:t>
      </w:r>
      <w:r w:rsidR="003C3FD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6D4484" w:rsidRPr="008A4AAE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  <w:r w:rsidR="008A4AAE" w:rsidRPr="00372D2A">
        <w:rPr>
          <w:b/>
          <w:color w:val="A90313"/>
          <w:sz w:val="22"/>
          <w:szCs w:val="22"/>
        </w:rPr>
        <w:t xml:space="preserve">Выезд по понедельникам                                 </w:t>
      </w:r>
    </w:p>
    <w:tbl>
      <w:tblPr>
        <w:tblW w:w="5108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534"/>
        <w:gridCol w:w="1650"/>
        <w:gridCol w:w="24"/>
        <w:gridCol w:w="1702"/>
        <w:gridCol w:w="1842"/>
        <w:gridCol w:w="1844"/>
        <w:gridCol w:w="1702"/>
        <w:gridCol w:w="1638"/>
      </w:tblGrid>
      <w:tr w:rsidR="000A0AE0" w:rsidRPr="008C72C4" w:rsidTr="000A0AE0">
        <w:trPr>
          <w:trHeight w:val="308"/>
          <w:jc w:val="center"/>
        </w:trPr>
        <w:tc>
          <w:tcPr>
            <w:tcW w:w="1010" w:type="pct"/>
            <w:gridSpan w:val="3"/>
          </w:tcPr>
          <w:p w:rsidR="000A0AE0" w:rsidRDefault="000A0AE0" w:rsidP="006724E7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990" w:type="pct"/>
            <w:gridSpan w:val="5"/>
          </w:tcPr>
          <w:p w:rsidR="000A0AE0" w:rsidRDefault="000A0AE0" w:rsidP="006724E7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70618D" w:rsidRPr="008C72C4" w:rsidTr="0070618D">
        <w:trPr>
          <w:trHeight w:val="489"/>
          <w:jc w:val="center"/>
        </w:trPr>
        <w:tc>
          <w:tcPr>
            <w:tcW w:w="999" w:type="pct"/>
            <w:gridSpan w:val="2"/>
            <w:vMerge w:val="restart"/>
            <w:shd w:val="clear" w:color="auto" w:fill="8DB3E2"/>
            <w:vAlign w:val="center"/>
          </w:tcPr>
          <w:p w:rsidR="0070618D" w:rsidRPr="00FD7C9E" w:rsidRDefault="0070618D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001" w:type="pct"/>
            <w:gridSpan w:val="6"/>
            <w:vAlign w:val="center"/>
          </w:tcPr>
          <w:p w:rsidR="0070618D" w:rsidRPr="00DA1EA6" w:rsidRDefault="0070618D" w:rsidP="006724E7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70618D" w:rsidRPr="00DA1EA6" w:rsidRDefault="0070618D" w:rsidP="00672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618D" w:rsidRPr="008C72C4" w:rsidTr="000A0AE0">
        <w:trPr>
          <w:trHeight w:val="307"/>
          <w:jc w:val="center"/>
        </w:trPr>
        <w:tc>
          <w:tcPr>
            <w:tcW w:w="999" w:type="pct"/>
            <w:gridSpan w:val="2"/>
            <w:vMerge/>
            <w:shd w:val="clear" w:color="auto" w:fill="8DB3E2"/>
          </w:tcPr>
          <w:p w:rsidR="0070618D" w:rsidRPr="008C72C4" w:rsidRDefault="0070618D" w:rsidP="006724E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89" w:type="pct"/>
            <w:gridSpan w:val="2"/>
          </w:tcPr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Стандарт</w:t>
            </w:r>
          </w:p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Взрослый </w:t>
            </w:r>
          </w:p>
          <w:p w:rsidR="0070618D" w:rsidRPr="00865636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42" w:type="pct"/>
          </w:tcPr>
          <w:p w:rsidR="0070618D" w:rsidRPr="00865636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>
              <w:rPr>
                <w:rFonts w:ascii="Arial" w:hAnsi="Arial" w:cs="Arial"/>
                <w:i/>
                <w:sz w:val="18"/>
                <w:szCs w:val="18"/>
              </w:rPr>
              <w:t>. (2+1).без спального места</w:t>
            </w:r>
          </w:p>
        </w:tc>
        <w:tc>
          <w:tcPr>
            <w:tcW w:w="843" w:type="pct"/>
          </w:tcPr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Доп. место </w:t>
            </w:r>
          </w:p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(евро раскладушка)</w:t>
            </w:r>
          </w:p>
        </w:tc>
        <w:tc>
          <w:tcPr>
            <w:tcW w:w="778" w:type="pct"/>
          </w:tcPr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Удобства на блок</w:t>
            </w:r>
          </w:p>
          <w:p w:rsidR="0070618D" w:rsidRDefault="0070618D" w:rsidP="007061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9" w:type="pct"/>
          </w:tcPr>
          <w:p w:rsidR="0070618D" w:rsidRDefault="0070618D" w:rsidP="007061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Удобства на этаже</w:t>
            </w:r>
          </w:p>
        </w:tc>
      </w:tr>
      <w:tr w:rsidR="000A0AE0" w:rsidRPr="00925813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08.06 – 17.06 </w:t>
            </w:r>
          </w:p>
        </w:tc>
        <w:tc>
          <w:tcPr>
            <w:tcW w:w="789" w:type="pct"/>
            <w:gridSpan w:val="2"/>
          </w:tcPr>
          <w:p w:rsidR="000A0AE0" w:rsidRPr="00100349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842" w:type="pct"/>
          </w:tcPr>
          <w:p w:rsidR="000A0AE0" w:rsidRPr="00BA7238" w:rsidRDefault="004438BA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</w:t>
            </w:r>
            <w:r w:rsidR="000A0AE0"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Pr="003F1822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7 8</w:t>
            </w:r>
            <w:r w:rsidRPr="003F1822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</w:tr>
      <w:tr w:rsidR="000A0AE0" w:rsidRPr="00925813" w:rsidTr="000A0AE0">
        <w:trPr>
          <w:trHeight w:val="264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15.06 – 24.06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4 15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7 800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22.06 – 01.07</w:t>
            </w:r>
          </w:p>
        </w:tc>
        <w:tc>
          <w:tcPr>
            <w:tcW w:w="789" w:type="pct"/>
            <w:gridSpan w:val="2"/>
          </w:tcPr>
          <w:p w:rsidR="000A0AE0" w:rsidRPr="00546ED3" w:rsidRDefault="0074503C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842" w:type="pct"/>
          </w:tcPr>
          <w:p w:rsidR="000A0AE0" w:rsidRPr="00A3469B" w:rsidRDefault="0074503C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4 15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74503C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7 8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8" w:type="pct"/>
          </w:tcPr>
          <w:p w:rsidR="000A0AE0" w:rsidRDefault="0074503C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49" w:type="pct"/>
          </w:tcPr>
          <w:p w:rsidR="000A0AE0" w:rsidRDefault="0074503C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08.07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12 200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8 350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8 950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15.07</w:t>
            </w:r>
          </w:p>
        </w:tc>
        <w:tc>
          <w:tcPr>
            <w:tcW w:w="789" w:type="pct"/>
            <w:gridSpan w:val="2"/>
          </w:tcPr>
          <w:p w:rsidR="000A0AE0" w:rsidRPr="00925813" w:rsidRDefault="000A0AE0" w:rsidP="00B2346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12 200</w:t>
            </w:r>
          </w:p>
        </w:tc>
        <w:tc>
          <w:tcPr>
            <w:tcW w:w="842" w:type="pct"/>
          </w:tcPr>
          <w:p w:rsidR="000A0AE0" w:rsidRPr="00925813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9258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8 350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8 950 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22.07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DA11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DA11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DA11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789" w:type="pct"/>
            <w:gridSpan w:val="2"/>
          </w:tcPr>
          <w:p w:rsidR="000A0AE0" w:rsidRPr="00596E3F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0A0AE0">
        <w:trPr>
          <w:trHeight w:val="25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789" w:type="pct"/>
            <w:gridSpan w:val="2"/>
          </w:tcPr>
          <w:p w:rsidR="000A0AE0" w:rsidRPr="00925813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925813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9258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0A0AE0">
        <w:trPr>
          <w:trHeight w:val="25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9 200</w:t>
            </w:r>
          </w:p>
        </w:tc>
      </w:tr>
      <w:tr w:rsidR="000A0AE0" w:rsidRPr="00925813" w:rsidTr="000A0AE0">
        <w:trPr>
          <w:trHeight w:val="25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789" w:type="pct"/>
            <w:gridSpan w:val="2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0A0AE0">
        <w:trPr>
          <w:trHeight w:val="13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12 500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9 600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9 000</w:t>
            </w:r>
          </w:p>
        </w:tc>
      </w:tr>
      <w:tr w:rsidR="000A0AE0" w:rsidRPr="008C72C4" w:rsidTr="000A0AE0">
        <w:trPr>
          <w:trHeight w:val="13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789" w:type="pct"/>
            <w:gridSpan w:val="2"/>
          </w:tcPr>
          <w:p w:rsidR="000A0AE0" w:rsidRPr="00546ED3" w:rsidRDefault="000A0AE0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842" w:type="pct"/>
          </w:tcPr>
          <w:p w:rsidR="000A0AE0" w:rsidRPr="00546ED3" w:rsidRDefault="000A0AE0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3 950</w:t>
            </w:r>
          </w:p>
        </w:tc>
        <w:tc>
          <w:tcPr>
            <w:tcW w:w="843" w:type="pct"/>
          </w:tcPr>
          <w:p w:rsidR="000A0AE0" w:rsidRDefault="0074503C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8 35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</w:tr>
    </w:tbl>
    <w:p w:rsidR="00836B0E" w:rsidRPr="00BD69A0" w:rsidRDefault="00836B0E" w:rsidP="00065AD6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412589" w:rsidRDefault="00412589" w:rsidP="00065AD6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36B0E" w:rsidRPr="003735C1" w:rsidRDefault="00836B0E" w:rsidP="00065AD6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Pr="0003102F" w:rsidRDefault="00836B0E">
      <w:pPr>
        <w:rPr>
          <w:rFonts w:ascii="Arial" w:hAnsi="Arial" w:cs="Arial"/>
          <w:b/>
          <w:i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03102F" w:rsidSect="00FC5BD1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0E"/>
    <w:rsid w:val="00011EFC"/>
    <w:rsid w:val="00023A15"/>
    <w:rsid w:val="00023E71"/>
    <w:rsid w:val="0003102F"/>
    <w:rsid w:val="00037165"/>
    <w:rsid w:val="00065AD6"/>
    <w:rsid w:val="0007341D"/>
    <w:rsid w:val="0007373C"/>
    <w:rsid w:val="000A0AE0"/>
    <w:rsid w:val="000B2E92"/>
    <w:rsid w:val="000D5948"/>
    <w:rsid w:val="000E4773"/>
    <w:rsid w:val="00103817"/>
    <w:rsid w:val="001539BA"/>
    <w:rsid w:val="001B59E3"/>
    <w:rsid w:val="001C6E65"/>
    <w:rsid w:val="001E3B9D"/>
    <w:rsid w:val="001F4289"/>
    <w:rsid w:val="002277A8"/>
    <w:rsid w:val="00245545"/>
    <w:rsid w:val="002617EC"/>
    <w:rsid w:val="002A6636"/>
    <w:rsid w:val="002B18CA"/>
    <w:rsid w:val="002C78B8"/>
    <w:rsid w:val="002F1967"/>
    <w:rsid w:val="002F2BE0"/>
    <w:rsid w:val="002F5AFA"/>
    <w:rsid w:val="00302C69"/>
    <w:rsid w:val="00312904"/>
    <w:rsid w:val="00327C43"/>
    <w:rsid w:val="003735C1"/>
    <w:rsid w:val="0038362D"/>
    <w:rsid w:val="0039261B"/>
    <w:rsid w:val="003C0F23"/>
    <w:rsid w:val="003C3FD2"/>
    <w:rsid w:val="003F1822"/>
    <w:rsid w:val="003F22AB"/>
    <w:rsid w:val="003F6F6E"/>
    <w:rsid w:val="004119AA"/>
    <w:rsid w:val="00412589"/>
    <w:rsid w:val="004438BA"/>
    <w:rsid w:val="004552A0"/>
    <w:rsid w:val="004728A0"/>
    <w:rsid w:val="004B2200"/>
    <w:rsid w:val="004C5059"/>
    <w:rsid w:val="004E1025"/>
    <w:rsid w:val="004E33B7"/>
    <w:rsid w:val="004E3EAF"/>
    <w:rsid w:val="00514ACA"/>
    <w:rsid w:val="00521994"/>
    <w:rsid w:val="005311D5"/>
    <w:rsid w:val="00535D2B"/>
    <w:rsid w:val="00550585"/>
    <w:rsid w:val="00555946"/>
    <w:rsid w:val="005971E3"/>
    <w:rsid w:val="005D6F36"/>
    <w:rsid w:val="006112EF"/>
    <w:rsid w:val="00680BE5"/>
    <w:rsid w:val="006A313F"/>
    <w:rsid w:val="006A7477"/>
    <w:rsid w:val="006B61B5"/>
    <w:rsid w:val="006D4484"/>
    <w:rsid w:val="007021DB"/>
    <w:rsid w:val="0070618D"/>
    <w:rsid w:val="00724A85"/>
    <w:rsid w:val="00726CB2"/>
    <w:rsid w:val="007365D3"/>
    <w:rsid w:val="0074503C"/>
    <w:rsid w:val="007533C3"/>
    <w:rsid w:val="007965FC"/>
    <w:rsid w:val="007B6440"/>
    <w:rsid w:val="007E3B87"/>
    <w:rsid w:val="007E703D"/>
    <w:rsid w:val="00826772"/>
    <w:rsid w:val="00830CAE"/>
    <w:rsid w:val="00836B0E"/>
    <w:rsid w:val="008432DE"/>
    <w:rsid w:val="0089263D"/>
    <w:rsid w:val="008959C1"/>
    <w:rsid w:val="008A4AAE"/>
    <w:rsid w:val="008A7F9A"/>
    <w:rsid w:val="008B7BF9"/>
    <w:rsid w:val="008C3617"/>
    <w:rsid w:val="008C7B51"/>
    <w:rsid w:val="008E15BC"/>
    <w:rsid w:val="008E466D"/>
    <w:rsid w:val="00906B4B"/>
    <w:rsid w:val="00920260"/>
    <w:rsid w:val="009206AE"/>
    <w:rsid w:val="009400C1"/>
    <w:rsid w:val="00954250"/>
    <w:rsid w:val="00967CA5"/>
    <w:rsid w:val="00973446"/>
    <w:rsid w:val="009A6B29"/>
    <w:rsid w:val="009C2D7F"/>
    <w:rsid w:val="009D0BD7"/>
    <w:rsid w:val="009F007D"/>
    <w:rsid w:val="00A02C12"/>
    <w:rsid w:val="00A11C6C"/>
    <w:rsid w:val="00A15222"/>
    <w:rsid w:val="00A3469B"/>
    <w:rsid w:val="00A634E5"/>
    <w:rsid w:val="00A763E5"/>
    <w:rsid w:val="00AA3A24"/>
    <w:rsid w:val="00AD630E"/>
    <w:rsid w:val="00B23465"/>
    <w:rsid w:val="00B25C95"/>
    <w:rsid w:val="00B52092"/>
    <w:rsid w:val="00B573DD"/>
    <w:rsid w:val="00B73C0F"/>
    <w:rsid w:val="00B92EA1"/>
    <w:rsid w:val="00BB1C45"/>
    <w:rsid w:val="00BB654A"/>
    <w:rsid w:val="00C332C2"/>
    <w:rsid w:val="00C37E45"/>
    <w:rsid w:val="00C55C33"/>
    <w:rsid w:val="00C6118E"/>
    <w:rsid w:val="00C81CCF"/>
    <w:rsid w:val="00C839FE"/>
    <w:rsid w:val="00CB12C0"/>
    <w:rsid w:val="00CB536E"/>
    <w:rsid w:val="00CC03D6"/>
    <w:rsid w:val="00CD1D48"/>
    <w:rsid w:val="00CF643C"/>
    <w:rsid w:val="00D14E4E"/>
    <w:rsid w:val="00D15243"/>
    <w:rsid w:val="00D26842"/>
    <w:rsid w:val="00D269C1"/>
    <w:rsid w:val="00D3122F"/>
    <w:rsid w:val="00D52E8D"/>
    <w:rsid w:val="00D84E67"/>
    <w:rsid w:val="00D9398F"/>
    <w:rsid w:val="00D9665D"/>
    <w:rsid w:val="00DA1128"/>
    <w:rsid w:val="00DD28AE"/>
    <w:rsid w:val="00DD505C"/>
    <w:rsid w:val="00E04D77"/>
    <w:rsid w:val="00E064B3"/>
    <w:rsid w:val="00E31EC6"/>
    <w:rsid w:val="00E54294"/>
    <w:rsid w:val="00E56B40"/>
    <w:rsid w:val="00E61277"/>
    <w:rsid w:val="00E769D5"/>
    <w:rsid w:val="00E81DEB"/>
    <w:rsid w:val="00E86173"/>
    <w:rsid w:val="00EA7043"/>
    <w:rsid w:val="00EA7200"/>
    <w:rsid w:val="00EB221D"/>
    <w:rsid w:val="00EB7A00"/>
    <w:rsid w:val="00EE0C96"/>
    <w:rsid w:val="00EF1D58"/>
    <w:rsid w:val="00F0286A"/>
    <w:rsid w:val="00F45335"/>
    <w:rsid w:val="00F50898"/>
    <w:rsid w:val="00F94CF0"/>
    <w:rsid w:val="00FA1850"/>
    <w:rsid w:val="00FC4689"/>
    <w:rsid w:val="00FC5BD1"/>
    <w:rsid w:val="00FD4083"/>
    <w:rsid w:val="00FD409E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33</cp:revision>
  <cp:lastPrinted>2019-04-02T14:37:00Z</cp:lastPrinted>
  <dcterms:created xsi:type="dcterms:W3CDTF">2018-01-31T09:04:00Z</dcterms:created>
  <dcterms:modified xsi:type="dcterms:W3CDTF">2020-05-15T15:12:00Z</dcterms:modified>
</cp:coreProperties>
</file>